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D9D68E" w14:textId="77777777" w:rsidR="00D0748D" w:rsidRDefault="00D0748D" w:rsidP="00D0748D">
      <w:pPr>
        <w:spacing w:line="272" w:lineRule="auto"/>
        <w:ind w:left="3240" w:right="140" w:hanging="2125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3 СОСТАВНЫЕ ЧАСТИ И СОДЕРЖАНИЕ ГОСУДАРСТВЕННОГО ЗЕМЕЛЬНОГО КАДАСТРА</w:t>
      </w:r>
    </w:p>
    <w:p w14:paraId="2008EE6A" w14:textId="77777777" w:rsidR="00D0748D" w:rsidRDefault="00D0748D" w:rsidP="00D0748D">
      <w:pPr>
        <w:spacing w:line="190" w:lineRule="exact"/>
        <w:rPr>
          <w:rFonts w:ascii="Times New Roman" w:eastAsia="Times New Roman" w:hAnsi="Times New Roman"/>
        </w:rPr>
      </w:pPr>
    </w:p>
    <w:p w14:paraId="11AF1068" w14:textId="77777777" w:rsidR="00D0748D" w:rsidRDefault="00D0748D" w:rsidP="00D0748D">
      <w:pPr>
        <w:spacing w:line="0" w:lineRule="atLeast"/>
        <w:ind w:left="260" w:firstLine="70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Составной частью земельного кадастра является мелиоративный кадастр орошаемых земель, представляющий собой систему сведений о мелиоративном состоянии орошаемых земельных участков, оценке их качественных характеристик по природным и ирригационно-хозяйственным условиям, об учете их использования.</w:t>
      </w:r>
    </w:p>
    <w:p w14:paraId="04152C98" w14:textId="77777777" w:rsidR="00D0748D" w:rsidRDefault="00D0748D" w:rsidP="00D0748D">
      <w:pPr>
        <w:spacing w:line="0" w:lineRule="atLeast"/>
        <w:ind w:left="260" w:firstLine="70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Государственный земельный кадастр, в свою очередь, является составной частью государственной системы кадастров Республики Казахстан</w:t>
      </w:r>
    </w:p>
    <w:p w14:paraId="3B5C6948" w14:textId="77777777" w:rsidR="00D0748D" w:rsidRDefault="00D0748D" w:rsidP="00D0748D">
      <w:pPr>
        <w:numPr>
          <w:ilvl w:val="0"/>
          <w:numId w:val="1"/>
        </w:numPr>
        <w:tabs>
          <w:tab w:val="left" w:pos="580"/>
        </w:tabs>
        <w:spacing w:line="0" w:lineRule="atLeast"/>
        <w:ind w:left="580" w:hanging="316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ведется по единой системе на всей территории Республики Казахстан</w:t>
      </w:r>
    </w:p>
    <w:p w14:paraId="633FD37C" w14:textId="77777777" w:rsidR="00D0748D" w:rsidRDefault="00D0748D" w:rsidP="00D0748D">
      <w:pPr>
        <w:spacing w:line="0" w:lineRule="atLeast"/>
        <w:ind w:left="2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специализированными республиканскими государственными предприятиями, по отношению к которым центральный уполномоченный орган по управлению земельными ресурсами является органом государственного управления.</w:t>
      </w:r>
    </w:p>
    <w:p w14:paraId="22A11E34" w14:textId="77777777" w:rsidR="00D0748D" w:rsidRDefault="00D0748D" w:rsidP="00D0748D">
      <w:pPr>
        <w:spacing w:line="0" w:lineRule="atLeast"/>
        <w:ind w:left="260" w:firstLine="708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Государственный земельный кадастр в соответствии с Земельным Кодексом РК включает следующие виды работ:</w:t>
      </w:r>
    </w:p>
    <w:p w14:paraId="1A1088C9" w14:textId="77777777" w:rsidR="00D0748D" w:rsidRDefault="00D0748D" w:rsidP="00D0748D">
      <w:pPr>
        <w:numPr>
          <w:ilvl w:val="1"/>
          <w:numId w:val="1"/>
        </w:numPr>
        <w:tabs>
          <w:tab w:val="left" w:pos="1280"/>
        </w:tabs>
        <w:spacing w:line="0" w:lineRule="atLeast"/>
        <w:ind w:left="1280" w:hanging="308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формирование кадастрового дела земельного участка;</w:t>
      </w:r>
    </w:p>
    <w:p w14:paraId="075C3CF9" w14:textId="77777777" w:rsidR="00D0748D" w:rsidRDefault="00D0748D" w:rsidP="00D0748D">
      <w:pPr>
        <w:numPr>
          <w:ilvl w:val="1"/>
          <w:numId w:val="1"/>
        </w:numPr>
        <w:tabs>
          <w:tab w:val="left" w:pos="1280"/>
        </w:tabs>
        <w:spacing w:line="0" w:lineRule="atLeast"/>
        <w:ind w:left="1280" w:hanging="308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учет количества и качества земель;</w:t>
      </w:r>
    </w:p>
    <w:p w14:paraId="789BC78A" w14:textId="77777777" w:rsidR="00D0748D" w:rsidRDefault="00D0748D" w:rsidP="00D0748D">
      <w:pPr>
        <w:numPr>
          <w:ilvl w:val="1"/>
          <w:numId w:val="1"/>
        </w:numPr>
        <w:tabs>
          <w:tab w:val="left" w:pos="1348"/>
        </w:tabs>
        <w:spacing w:line="0" w:lineRule="atLeast"/>
        <w:ind w:left="260" w:firstLine="712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учет собственников земельных участков и землепользователей, а также других субъектов земельных правоотношений;</w:t>
      </w:r>
    </w:p>
    <w:p w14:paraId="0B42E3FC" w14:textId="77777777" w:rsidR="00D0748D" w:rsidRDefault="00D0748D" w:rsidP="00D0748D">
      <w:pPr>
        <w:numPr>
          <w:ilvl w:val="1"/>
          <w:numId w:val="1"/>
        </w:numPr>
        <w:tabs>
          <w:tab w:val="left" w:pos="1280"/>
        </w:tabs>
        <w:spacing w:line="0" w:lineRule="atLeast"/>
        <w:ind w:left="1280" w:hanging="308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учет земельных участков для целей государственной регистрации;</w:t>
      </w:r>
    </w:p>
    <w:p w14:paraId="2030EEED" w14:textId="77777777" w:rsidR="00D0748D" w:rsidRDefault="00D0748D" w:rsidP="00D0748D">
      <w:pPr>
        <w:numPr>
          <w:ilvl w:val="1"/>
          <w:numId w:val="1"/>
        </w:numPr>
        <w:tabs>
          <w:tab w:val="left" w:pos="1280"/>
        </w:tabs>
        <w:spacing w:line="0" w:lineRule="atLeast"/>
        <w:ind w:left="1280" w:hanging="308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государственную кадастровую оценку земель и бонитировку почв;</w:t>
      </w:r>
    </w:p>
    <w:p w14:paraId="104AAC4E" w14:textId="77777777" w:rsidR="00D0748D" w:rsidRDefault="00D0748D" w:rsidP="00D0748D">
      <w:pPr>
        <w:numPr>
          <w:ilvl w:val="1"/>
          <w:numId w:val="1"/>
        </w:numPr>
        <w:tabs>
          <w:tab w:val="left" w:pos="1406"/>
        </w:tabs>
        <w:spacing w:line="0" w:lineRule="atLeast"/>
        <w:ind w:left="260" w:firstLine="712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накопление, обработку и ведение банка данных о земельных участках и их субъектах, а также другой земельно-кадастровой информации на бумажных носителях и в электронном виде;</w:t>
      </w:r>
    </w:p>
    <w:p w14:paraId="1BC0D446" w14:textId="77777777" w:rsidR="00D0748D" w:rsidRDefault="00D0748D" w:rsidP="00D0748D">
      <w:pPr>
        <w:numPr>
          <w:ilvl w:val="1"/>
          <w:numId w:val="1"/>
        </w:numPr>
        <w:tabs>
          <w:tab w:val="left" w:pos="1312"/>
        </w:tabs>
        <w:spacing w:line="0" w:lineRule="atLeast"/>
        <w:ind w:left="260" w:firstLine="712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создание и ведение автоматизированной информационной системы государственного земельного кадастра;</w:t>
      </w:r>
    </w:p>
    <w:p w14:paraId="4F9C5426" w14:textId="77777777" w:rsidR="00D0748D" w:rsidRDefault="00D0748D" w:rsidP="00D0748D">
      <w:pPr>
        <w:numPr>
          <w:ilvl w:val="1"/>
          <w:numId w:val="1"/>
        </w:numPr>
        <w:tabs>
          <w:tab w:val="left" w:pos="1348"/>
        </w:tabs>
        <w:spacing w:line="0" w:lineRule="atLeast"/>
        <w:ind w:left="260" w:firstLine="712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изготовление и ведение земельно-кадастровых карт, в том числе цифровых;</w:t>
      </w:r>
    </w:p>
    <w:p w14:paraId="3B552406" w14:textId="77777777" w:rsidR="00D0748D" w:rsidRDefault="00D0748D" w:rsidP="00D0748D">
      <w:pPr>
        <w:numPr>
          <w:ilvl w:val="1"/>
          <w:numId w:val="1"/>
        </w:numPr>
        <w:tabs>
          <w:tab w:val="left" w:pos="1346"/>
        </w:tabs>
        <w:spacing w:line="0" w:lineRule="atLeast"/>
        <w:ind w:left="260" w:firstLine="712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ведение земельно-кадастровой книги и единого государственного реестра земель;</w:t>
      </w:r>
    </w:p>
    <w:p w14:paraId="4C53DB70" w14:textId="77777777" w:rsidR="00D0748D" w:rsidRDefault="00D0748D" w:rsidP="00D0748D">
      <w:pPr>
        <w:numPr>
          <w:ilvl w:val="1"/>
          <w:numId w:val="1"/>
        </w:numPr>
        <w:tabs>
          <w:tab w:val="left" w:pos="1540"/>
        </w:tabs>
        <w:spacing w:line="0" w:lineRule="atLeast"/>
        <w:ind w:left="1540" w:hanging="568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изготовление </w:t>
      </w:r>
      <w:proofErr w:type="spellStart"/>
      <w:r>
        <w:rPr>
          <w:rFonts w:ascii="Times New Roman" w:eastAsia="Times New Roman" w:hAnsi="Times New Roman"/>
          <w:sz w:val="28"/>
        </w:rPr>
        <w:t>правоудостоверяющих</w:t>
      </w:r>
      <w:proofErr w:type="spellEnd"/>
      <w:r>
        <w:rPr>
          <w:rFonts w:ascii="Times New Roman" w:eastAsia="Times New Roman" w:hAnsi="Times New Roman"/>
          <w:sz w:val="28"/>
        </w:rPr>
        <w:t xml:space="preserve"> документов на земельный</w:t>
      </w:r>
    </w:p>
    <w:p w14:paraId="481628AF" w14:textId="77777777" w:rsidR="00D0748D" w:rsidRDefault="00D0748D" w:rsidP="00D0748D">
      <w:pPr>
        <w:spacing w:line="0" w:lineRule="atLeast"/>
        <w:ind w:left="26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участок.</w:t>
      </w:r>
    </w:p>
    <w:p w14:paraId="1523A8FA" w14:textId="77777777" w:rsidR="00D0748D" w:rsidRDefault="00D0748D" w:rsidP="00D0748D">
      <w:pPr>
        <w:spacing w:line="0" w:lineRule="atLeast"/>
        <w:ind w:left="260" w:firstLine="70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Учет земельных участков для целей регистрации и находящегося на них недвижимого имущества является необходимым условием, обеспечивающим государственную регистрацию прав собственности и других прав, а также обременение на недвижимое имущество. Производство работ по учету земельных участков для целей регистрации осуществляется за счет средств заказчиков.</w:t>
      </w:r>
    </w:p>
    <w:p w14:paraId="14164BC6" w14:textId="77777777" w:rsidR="00D0748D" w:rsidRDefault="00D0748D" w:rsidP="00D0748D">
      <w:pPr>
        <w:spacing w:line="250" w:lineRule="auto"/>
        <w:ind w:left="260" w:firstLine="72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При учете земля характеризуется по ее размеру, пространственному положению, качественному состоянию и использованию. Данные регистрации при учете служат основанием для записи размеров земельных участков каждого конкретного пользователя или владельца. Свободные</w:t>
      </w:r>
    </w:p>
    <w:p w14:paraId="3665B350" w14:textId="77777777" w:rsidR="00D0748D" w:rsidRDefault="00D0748D" w:rsidP="00D0748D">
      <w:pPr>
        <w:spacing w:line="250" w:lineRule="auto"/>
        <w:ind w:left="260" w:firstLine="720"/>
        <w:jc w:val="both"/>
        <w:rPr>
          <w:rFonts w:ascii="Times New Roman" w:eastAsia="Times New Roman" w:hAnsi="Times New Roman"/>
          <w:sz w:val="28"/>
        </w:rPr>
        <w:sectPr w:rsidR="00D0748D">
          <w:pgSz w:w="11900" w:h="16840"/>
          <w:pgMar w:top="692" w:right="840" w:bottom="986" w:left="1440" w:header="0" w:footer="0" w:gutter="0"/>
          <w:cols w:space="0" w:equalWidth="0">
            <w:col w:w="9620"/>
          </w:cols>
          <w:docGrid w:linePitch="360"/>
        </w:sectPr>
      </w:pPr>
    </w:p>
    <w:p w14:paraId="769CC95E" w14:textId="77777777" w:rsidR="00D0748D" w:rsidRDefault="00D0748D" w:rsidP="00D0748D">
      <w:pPr>
        <w:spacing w:line="0" w:lineRule="atLeast"/>
        <w:ind w:right="-259"/>
        <w:jc w:val="center"/>
        <w:rPr>
          <w:rFonts w:ascii="Times New Roman" w:eastAsia="Times New Roman" w:hAnsi="Times New Roman"/>
          <w:sz w:val="24"/>
        </w:rPr>
      </w:pPr>
      <w:bookmarkStart w:id="0" w:name="page14"/>
      <w:bookmarkEnd w:id="0"/>
      <w:r>
        <w:rPr>
          <w:rFonts w:ascii="Times New Roman" w:eastAsia="Times New Roman" w:hAnsi="Times New Roman"/>
          <w:sz w:val="24"/>
        </w:rPr>
        <w:lastRenderedPageBreak/>
        <w:t>14</w:t>
      </w:r>
    </w:p>
    <w:p w14:paraId="77E61C06" w14:textId="77777777" w:rsidR="00D0748D" w:rsidRDefault="00D0748D" w:rsidP="00D0748D">
      <w:pPr>
        <w:spacing w:line="146" w:lineRule="exact"/>
        <w:rPr>
          <w:rFonts w:ascii="Times New Roman" w:eastAsia="Times New Roman" w:hAnsi="Times New Roman"/>
        </w:rPr>
      </w:pPr>
    </w:p>
    <w:p w14:paraId="51CDFC34" w14:textId="77777777" w:rsidR="00D0748D" w:rsidRDefault="00D0748D" w:rsidP="00D0748D">
      <w:pPr>
        <w:spacing w:line="0" w:lineRule="atLeast"/>
        <w:ind w:left="2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земли государственного запаса учитываются по их местонахождению как отдельно расположенные земельные массивы.</w:t>
      </w:r>
    </w:p>
    <w:p w14:paraId="665131A0" w14:textId="77777777" w:rsidR="00D0748D" w:rsidRDefault="00D0748D" w:rsidP="00D0748D">
      <w:pPr>
        <w:spacing w:line="0" w:lineRule="atLeast"/>
        <w:ind w:left="260" w:firstLine="70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При учете определяют не только количественные, но и качественные показатели земли как природного ресурса и средства производства. Но так как природные свойства почв имеют неодинаковое значение, возникает необходимость их сравнительной оценки, то есть проведения бонитировки почв. Сведения регистрации и учета земель служат исходной информацией при бонитировке почв отдельных участков. Качество земли зависит не только от природных факторов, но и экономических условий, поэтому возникает необходимость в экономической оценке земли как средства производства. Данные этой оценки основываются на регистрационно-учетных и </w:t>
      </w:r>
      <w:proofErr w:type="spellStart"/>
      <w:r>
        <w:rPr>
          <w:rFonts w:ascii="Times New Roman" w:eastAsia="Times New Roman" w:hAnsi="Times New Roman"/>
          <w:sz w:val="28"/>
        </w:rPr>
        <w:t>бонитировочных</w:t>
      </w:r>
      <w:proofErr w:type="spellEnd"/>
      <w:r>
        <w:rPr>
          <w:rFonts w:ascii="Times New Roman" w:eastAsia="Times New Roman" w:hAnsi="Times New Roman"/>
          <w:sz w:val="28"/>
        </w:rPr>
        <w:t xml:space="preserve"> сведениях.</w:t>
      </w:r>
    </w:p>
    <w:p w14:paraId="53E9C60D" w14:textId="77777777" w:rsidR="00D0748D" w:rsidRDefault="00D0748D" w:rsidP="00D0748D">
      <w:pPr>
        <w:spacing w:line="0" w:lineRule="atLeast"/>
        <w:ind w:left="260" w:firstLine="70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Такова связь и последовательность осуществления земельного кадастра как целостной системы. В свою очередь, каждая из частей кадастра имеет конкретное назначение и содержание, определенные методы и способы ведения. Каждая из них в определенных условиях может проводиться и самостоятельно. К примеру, в одни периоды больше внимания уделялось регистрации землепользования. В другие - учету земель, в первые годы регистрация проводилась после учета земель, затем этот порядок изменился. На определенном этапе возникла необходимость в дополнении их бонитировкой почв и экономической оценкой земель.</w:t>
      </w:r>
    </w:p>
    <w:p w14:paraId="4A5FD563" w14:textId="77777777" w:rsidR="00D0748D" w:rsidRDefault="00D0748D" w:rsidP="00D0748D">
      <w:pPr>
        <w:spacing w:line="0" w:lineRule="atLeast"/>
        <w:ind w:left="260" w:firstLine="70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Кадастровое деление территории Республики Казахстан осуществляется в целях присвоения земельным участкам кадастровых номеров.</w:t>
      </w:r>
    </w:p>
    <w:p w14:paraId="598A09AF" w14:textId="77777777" w:rsidR="00D0748D" w:rsidRDefault="00D0748D" w:rsidP="00D0748D">
      <w:pPr>
        <w:spacing w:line="0" w:lineRule="atLeast"/>
        <w:ind w:left="260" w:firstLine="70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Единицей кадастрового деления территории Республики Казахстан являются учетные кварталы.</w:t>
      </w:r>
    </w:p>
    <w:p w14:paraId="1FA26CCC" w14:textId="77777777" w:rsidR="00D0748D" w:rsidRDefault="00D0748D" w:rsidP="00D0748D">
      <w:pPr>
        <w:spacing w:line="0" w:lineRule="atLeast"/>
        <w:ind w:left="260" w:firstLine="70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Каждому земельному участку в целях определения местоположения (идентификации) присваиваются кадастровые номера. Границы учетных кварталов и их коды, которые в последующем используются в правовом кадастре, по согласованию с органами архитектуры и градостроительства, государственной регистрации прав на недвижимое имущество и сделок с ним определяются территориальными органами по управлению земельными ресурсами и утверждаются соответствующими исполнительными органами. Перечень кодов, присваиваемых областям, городам республиканского значения, районам и городам областного (районного) значения для целей формирования кадастровых номеров земельных участков, устанавливается Правительством Республики Казахстан.</w:t>
      </w:r>
    </w:p>
    <w:p w14:paraId="35348901" w14:textId="77777777" w:rsidR="00D0748D" w:rsidRDefault="00D0748D" w:rsidP="00D0748D">
      <w:pPr>
        <w:spacing w:line="0" w:lineRule="atLeast"/>
        <w:ind w:left="260" w:firstLine="70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Земельно-кадастровая документация подразделяется на текстовую и планово-картографическую. Текстовая - имеет форму книг, карточек, ведомостей, списков, пояснительных записок и пр. Планово-картографические документы дают графическое изображение земельных участков территорий. К ним относятся планы, карты, картограммы и пр. Специфика земельного кадастра в сравнении с другими видами учета состоит</w:t>
      </w:r>
    </w:p>
    <w:p w14:paraId="3B78BC5D" w14:textId="77777777" w:rsidR="00D0748D" w:rsidRDefault="00D0748D" w:rsidP="00D0748D">
      <w:pPr>
        <w:numPr>
          <w:ilvl w:val="0"/>
          <w:numId w:val="2"/>
        </w:numPr>
        <w:tabs>
          <w:tab w:val="left" w:pos="464"/>
        </w:tabs>
        <w:spacing w:line="272" w:lineRule="auto"/>
        <w:ind w:left="260" w:firstLine="4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том, что ведение его возможно лишь на основе планово- картографического материалов. Это обусловлено характером и особенностью объекта.</w:t>
      </w:r>
    </w:p>
    <w:p w14:paraId="21DEFCD3" w14:textId="77777777" w:rsidR="00D0748D" w:rsidRDefault="00D0748D" w:rsidP="00D0748D">
      <w:pPr>
        <w:tabs>
          <w:tab w:val="left" w:pos="464"/>
        </w:tabs>
        <w:spacing w:line="272" w:lineRule="auto"/>
        <w:ind w:left="260" w:firstLine="4"/>
        <w:rPr>
          <w:rFonts w:ascii="Times New Roman" w:eastAsia="Times New Roman" w:hAnsi="Times New Roman"/>
          <w:sz w:val="28"/>
        </w:rPr>
        <w:sectPr w:rsidR="00D0748D">
          <w:pgSz w:w="11900" w:h="16840"/>
          <w:pgMar w:top="692" w:right="840" w:bottom="585" w:left="1440" w:header="0" w:footer="0" w:gutter="0"/>
          <w:cols w:space="0" w:equalWidth="0">
            <w:col w:w="9620"/>
          </w:cols>
          <w:docGrid w:linePitch="360"/>
        </w:sectPr>
      </w:pPr>
    </w:p>
    <w:p w14:paraId="0295F79C" w14:textId="77777777" w:rsidR="00D0748D" w:rsidRDefault="00D0748D" w:rsidP="00D0748D">
      <w:pPr>
        <w:spacing w:line="0" w:lineRule="atLeast"/>
        <w:ind w:right="-259"/>
        <w:jc w:val="center"/>
        <w:rPr>
          <w:rFonts w:ascii="Times New Roman" w:eastAsia="Times New Roman" w:hAnsi="Times New Roman"/>
          <w:sz w:val="24"/>
        </w:rPr>
      </w:pPr>
      <w:bookmarkStart w:id="1" w:name="page15"/>
      <w:bookmarkEnd w:id="1"/>
      <w:r>
        <w:rPr>
          <w:rFonts w:ascii="Times New Roman" w:eastAsia="Times New Roman" w:hAnsi="Times New Roman"/>
          <w:sz w:val="24"/>
        </w:rPr>
        <w:lastRenderedPageBreak/>
        <w:t>15</w:t>
      </w:r>
    </w:p>
    <w:p w14:paraId="4E48BDB0" w14:textId="77777777" w:rsidR="00D0748D" w:rsidRDefault="00D0748D" w:rsidP="00D0748D">
      <w:pPr>
        <w:spacing w:line="146" w:lineRule="exact"/>
        <w:rPr>
          <w:rFonts w:ascii="Times New Roman" w:eastAsia="Times New Roman" w:hAnsi="Times New Roman"/>
        </w:rPr>
      </w:pPr>
    </w:p>
    <w:p w14:paraId="57A1F49C" w14:textId="77777777" w:rsidR="00D0748D" w:rsidRDefault="00D0748D" w:rsidP="00D0748D">
      <w:pPr>
        <w:spacing w:line="0" w:lineRule="atLeast"/>
        <w:ind w:left="260" w:firstLine="70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На </w:t>
      </w:r>
      <w:proofErr w:type="spellStart"/>
      <w:r>
        <w:rPr>
          <w:rFonts w:ascii="Times New Roman" w:eastAsia="Times New Roman" w:hAnsi="Times New Roman"/>
          <w:sz w:val="28"/>
        </w:rPr>
        <w:t>планово</w:t>
      </w:r>
      <w:proofErr w:type="spellEnd"/>
      <w:r>
        <w:rPr>
          <w:rFonts w:ascii="Times New Roman" w:eastAsia="Times New Roman" w:hAnsi="Times New Roman"/>
          <w:sz w:val="28"/>
        </w:rPr>
        <w:t>–картографических материалах графически показываются сведения, необходимые для кадастра. Ведение земельного кадастра в Казахстане переводится на автоматизированную систему, все сведения заносятся в компьютер, для хранения и работы с информацией имеются специальные программы, картографический материал также заносится в компьютер и выдается в виде электронной карты.</w:t>
      </w:r>
    </w:p>
    <w:p w14:paraId="7B31F62F" w14:textId="77777777" w:rsidR="00D0748D" w:rsidRDefault="00D0748D" w:rsidP="00D0748D">
      <w:pPr>
        <w:spacing w:line="0" w:lineRule="atLeast"/>
        <w:ind w:left="98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Земельно-кадастровая документация на всех уровнях учета включает:</w:t>
      </w:r>
    </w:p>
    <w:p w14:paraId="46BE7065" w14:textId="77777777" w:rsidR="00D0748D" w:rsidRDefault="00D0748D" w:rsidP="00D0748D">
      <w:pPr>
        <w:spacing w:line="0" w:lineRule="atLeast"/>
        <w:ind w:left="26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базовую, периодически обновляемую и ежегодно составляемую.</w:t>
      </w:r>
    </w:p>
    <w:p w14:paraId="12EAAE55" w14:textId="77777777" w:rsidR="00D0748D" w:rsidRDefault="00D0748D" w:rsidP="00D0748D">
      <w:pPr>
        <w:numPr>
          <w:ilvl w:val="0"/>
          <w:numId w:val="3"/>
        </w:numPr>
        <w:tabs>
          <w:tab w:val="left" w:pos="1220"/>
        </w:tabs>
        <w:spacing w:line="0" w:lineRule="atLeast"/>
        <w:ind w:left="1220" w:hanging="248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базовой земельно-кадастровой документации относятся:</w:t>
      </w:r>
    </w:p>
    <w:p w14:paraId="502EABF9" w14:textId="77777777" w:rsidR="00D0748D" w:rsidRDefault="00D0748D" w:rsidP="00D0748D">
      <w:pPr>
        <w:spacing w:line="0" w:lineRule="atLeast"/>
        <w:ind w:left="98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1) земельно-кадастровые дела;</w:t>
      </w:r>
    </w:p>
    <w:p w14:paraId="29885908" w14:textId="77777777" w:rsidR="00D0748D" w:rsidRDefault="00D0748D" w:rsidP="00D0748D">
      <w:pPr>
        <w:spacing w:line="0" w:lineRule="atLeast"/>
        <w:ind w:left="98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2) земельно-кадастровая книга;</w:t>
      </w:r>
    </w:p>
    <w:p w14:paraId="6ECC5F1F" w14:textId="77777777" w:rsidR="00D0748D" w:rsidRDefault="00D0748D" w:rsidP="00D0748D">
      <w:pPr>
        <w:spacing w:line="0" w:lineRule="atLeast"/>
        <w:ind w:left="98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3) единый государственный реестр земель;</w:t>
      </w:r>
    </w:p>
    <w:p w14:paraId="316A1296" w14:textId="77777777" w:rsidR="00D0748D" w:rsidRDefault="00D0748D" w:rsidP="00D0748D">
      <w:pPr>
        <w:spacing w:line="0" w:lineRule="atLeast"/>
        <w:ind w:left="98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4) земельно-кадастровые карты.</w:t>
      </w:r>
    </w:p>
    <w:p w14:paraId="4D57D4BD" w14:textId="77777777" w:rsidR="00D0748D" w:rsidRDefault="00D0748D" w:rsidP="00D0748D">
      <w:pPr>
        <w:spacing w:line="0" w:lineRule="atLeast"/>
        <w:ind w:left="980"/>
        <w:rPr>
          <w:rFonts w:ascii="Times New Roman" w:eastAsia="Times New Roman" w:hAnsi="Times New Roman"/>
          <w:sz w:val="28"/>
        </w:rPr>
      </w:pPr>
      <w:proofErr w:type="gramStart"/>
      <w:r>
        <w:rPr>
          <w:rFonts w:ascii="Times New Roman" w:eastAsia="Times New Roman" w:hAnsi="Times New Roman"/>
          <w:sz w:val="28"/>
        </w:rPr>
        <w:t>Структура,  состав</w:t>
      </w:r>
      <w:proofErr w:type="gramEnd"/>
      <w:r>
        <w:rPr>
          <w:rFonts w:ascii="Times New Roman" w:eastAsia="Times New Roman" w:hAnsi="Times New Roman"/>
          <w:sz w:val="28"/>
        </w:rPr>
        <w:t>,  содержание  и  формы  земельно-кадастровой</w:t>
      </w:r>
    </w:p>
    <w:p w14:paraId="3D89451B" w14:textId="77777777" w:rsidR="00D0748D" w:rsidRDefault="00D0748D" w:rsidP="00D0748D">
      <w:pPr>
        <w:spacing w:line="0" w:lineRule="atLeast"/>
        <w:ind w:left="26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документации, а также порядок ее ведения устанавливаются центральным уполномоченным органом по управлению земельными ресурсами.</w:t>
      </w:r>
    </w:p>
    <w:p w14:paraId="562CEC9B" w14:textId="77777777" w:rsidR="00D0748D" w:rsidRDefault="00D0748D" w:rsidP="00D0748D">
      <w:pPr>
        <w:numPr>
          <w:ilvl w:val="1"/>
          <w:numId w:val="4"/>
        </w:numPr>
        <w:tabs>
          <w:tab w:val="left" w:pos="1454"/>
        </w:tabs>
        <w:spacing w:line="0" w:lineRule="atLeast"/>
        <w:ind w:left="260" w:firstLine="712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каждом звене земельного кадастра – земельный участок, предприятие, район, область, республика – ведутся соответствующие документы, которые имеют определенную связь по фиксируемым сведениям. Во вспомогательной кадастровой документации приводятся дополнения и пояснения к материалам, содержащимся в основных земельно-кадастровых документах.</w:t>
      </w:r>
    </w:p>
    <w:p w14:paraId="147DE14F" w14:textId="77777777" w:rsidR="00D0748D" w:rsidRDefault="00D0748D" w:rsidP="00D0748D">
      <w:pPr>
        <w:spacing w:line="0" w:lineRule="atLeast"/>
        <w:ind w:left="260" w:firstLine="70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Для получения сведений и заполнения кадастровой документации используются данные первичных документов. К ним относятся материалы съемок и обследований, корректировки планов, данные инвентаризации, проектов землеустройства, лесоустройства, мелиорации и пр. Первичные документы имеют важное значение, так как от их полноты и точности в значительной мере зависит точность и достоверность данных земельного кадастра. При заполнении основной документации большое значение имеют документы, являющиеся юридическим основанием записи соответствующих данных. К ним относятся постановления Кабинета Министров РК, решения исполнительных органов (областных, районных, городских, поселковых, аульных). При земельном кадастре ведется также специальная отчетная документация. Она, как правило, является текстовой, в качестве приложения</w:t>
      </w:r>
    </w:p>
    <w:p w14:paraId="3C3955DD" w14:textId="77777777" w:rsidR="00D0748D" w:rsidRDefault="00D0748D" w:rsidP="00D0748D">
      <w:pPr>
        <w:numPr>
          <w:ilvl w:val="0"/>
          <w:numId w:val="4"/>
        </w:numPr>
        <w:tabs>
          <w:tab w:val="left" w:pos="480"/>
        </w:tabs>
        <w:spacing w:line="0" w:lineRule="atLeast"/>
        <w:ind w:left="480" w:hanging="216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ней могут быть различные картографические материалы, диаграммы и т.п.</w:t>
      </w:r>
    </w:p>
    <w:p w14:paraId="7E9FC1AB" w14:textId="77777777" w:rsidR="00D0748D" w:rsidRDefault="00D0748D" w:rsidP="00D0748D">
      <w:pPr>
        <w:spacing w:line="0" w:lineRule="atLeast"/>
        <w:ind w:left="260" w:firstLine="1014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Виды кадастровых документов, материалов, работ, обследований, изысканий, действий, необходимых для ведения основных отдельных частей земельного кадастра:</w:t>
      </w:r>
    </w:p>
    <w:p w14:paraId="51D5BAC6" w14:textId="77777777" w:rsidR="00D0748D" w:rsidRDefault="00D0748D" w:rsidP="00D0748D">
      <w:pPr>
        <w:numPr>
          <w:ilvl w:val="0"/>
          <w:numId w:val="5"/>
        </w:numPr>
        <w:tabs>
          <w:tab w:val="left" w:pos="1500"/>
        </w:tabs>
        <w:spacing w:line="246" w:lineRule="auto"/>
        <w:ind w:left="1500" w:hanging="52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Регистрация земельных участков – законодательные и нормативные документы, порядок предоставления и оформления прав на земельные участки, формы документов, отвод земель, установление границ, площадей, состава угодий, делимости, обременений и других ограничений в использовании, картографические работы и другие;</w:t>
      </w:r>
    </w:p>
    <w:p w14:paraId="0F6B2F4D" w14:textId="77777777" w:rsidR="00D0748D" w:rsidRDefault="00D0748D" w:rsidP="00D0748D">
      <w:pPr>
        <w:tabs>
          <w:tab w:val="left" w:pos="1500"/>
        </w:tabs>
        <w:spacing w:line="246" w:lineRule="auto"/>
        <w:ind w:left="1500" w:hanging="528"/>
        <w:jc w:val="both"/>
        <w:rPr>
          <w:rFonts w:ascii="Times New Roman" w:eastAsia="Times New Roman" w:hAnsi="Times New Roman"/>
          <w:sz w:val="28"/>
        </w:rPr>
        <w:sectPr w:rsidR="00D0748D">
          <w:pgSz w:w="11900" w:h="16840"/>
          <w:pgMar w:top="692" w:right="840" w:bottom="945" w:left="1440" w:header="0" w:footer="0" w:gutter="0"/>
          <w:cols w:space="0" w:equalWidth="0">
            <w:col w:w="9620"/>
          </w:cols>
          <w:docGrid w:linePitch="360"/>
        </w:sectPr>
      </w:pPr>
    </w:p>
    <w:p w14:paraId="1E0249A2" w14:textId="77777777" w:rsidR="00D0748D" w:rsidRDefault="00D0748D" w:rsidP="00D0748D">
      <w:pPr>
        <w:spacing w:line="0" w:lineRule="atLeast"/>
        <w:ind w:right="-259"/>
        <w:jc w:val="center"/>
        <w:rPr>
          <w:rFonts w:ascii="Times New Roman" w:eastAsia="Times New Roman" w:hAnsi="Times New Roman"/>
          <w:sz w:val="24"/>
        </w:rPr>
      </w:pPr>
      <w:bookmarkStart w:id="2" w:name="page16"/>
      <w:bookmarkEnd w:id="2"/>
      <w:r>
        <w:rPr>
          <w:rFonts w:ascii="Times New Roman" w:eastAsia="Times New Roman" w:hAnsi="Times New Roman"/>
          <w:sz w:val="24"/>
        </w:rPr>
        <w:lastRenderedPageBreak/>
        <w:t>16</w:t>
      </w:r>
    </w:p>
    <w:p w14:paraId="58CF8937" w14:textId="77777777" w:rsidR="00D0748D" w:rsidRDefault="00D0748D" w:rsidP="00D0748D">
      <w:pPr>
        <w:spacing w:line="146" w:lineRule="exact"/>
        <w:rPr>
          <w:rFonts w:ascii="Times New Roman" w:eastAsia="Times New Roman" w:hAnsi="Times New Roman"/>
        </w:rPr>
      </w:pPr>
    </w:p>
    <w:p w14:paraId="2CCFFA1E" w14:textId="77777777" w:rsidR="00D0748D" w:rsidRDefault="00D0748D" w:rsidP="00D0748D">
      <w:pPr>
        <w:numPr>
          <w:ilvl w:val="0"/>
          <w:numId w:val="6"/>
        </w:numPr>
        <w:tabs>
          <w:tab w:val="left" w:pos="1500"/>
        </w:tabs>
        <w:spacing w:line="0" w:lineRule="atLeast"/>
        <w:ind w:left="1500" w:hanging="52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Учет земель – данные регистрации, учетная и отчетная документация, картографические материалы, данные бонитировки, оценки земель, ведение учета по земельным участкам, категориям земель, видам земельных угодий, субъектам права и т.п.;</w:t>
      </w:r>
    </w:p>
    <w:p w14:paraId="41BB2365" w14:textId="77777777" w:rsidR="00D0748D" w:rsidRDefault="00D0748D" w:rsidP="00D0748D">
      <w:pPr>
        <w:numPr>
          <w:ilvl w:val="0"/>
          <w:numId w:val="6"/>
        </w:numPr>
        <w:tabs>
          <w:tab w:val="left" w:pos="1500"/>
        </w:tabs>
        <w:spacing w:line="0" w:lineRule="atLeast"/>
        <w:ind w:left="1500" w:hanging="52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Оценка земель – зонирование земель, методика бонитировки почв, оценки земель, данные учета земель, материалы почвенных, геоботанических и др. обследований и изысканий, картографические материалы, материалы бонитировки почв и оценки земель по областям, районам, землепользованиям;</w:t>
      </w:r>
    </w:p>
    <w:p w14:paraId="4349B302" w14:textId="77777777" w:rsidR="00D0748D" w:rsidRDefault="00D0748D" w:rsidP="00D0748D">
      <w:pPr>
        <w:numPr>
          <w:ilvl w:val="0"/>
          <w:numId w:val="6"/>
        </w:numPr>
        <w:tabs>
          <w:tab w:val="left" w:pos="1500"/>
        </w:tabs>
        <w:spacing w:line="0" w:lineRule="atLeast"/>
        <w:ind w:left="1500" w:hanging="52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Автоматизированная система земельного кадастра (АИС ЗК) – обеспечение компьютерной техникой, обучение персонала,</w:t>
      </w:r>
    </w:p>
    <w:p w14:paraId="7D651AFB" w14:textId="77777777" w:rsidR="00D0748D" w:rsidRDefault="00D0748D" w:rsidP="00D0748D">
      <w:pPr>
        <w:spacing w:line="0" w:lineRule="atLeast"/>
        <w:ind w:left="150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программное обеспечение всех видов кадастровых работ.</w:t>
      </w:r>
    </w:p>
    <w:p w14:paraId="73983425" w14:textId="2AC9056C" w:rsidR="00F24D12" w:rsidRDefault="00D0748D" w:rsidP="00D0748D">
      <w:r>
        <w:rPr>
          <w:rFonts w:ascii="Times New Roman" w:eastAsia="Times New Roman" w:hAnsi="Times New Roman"/>
          <w:sz w:val="28"/>
        </w:rPr>
        <w:t>Для современного земельного кадастра характерна его многофункциональность, что обусловлено сложностью задач, специфичностью объекта, поэтому считаем правильным, в составе государственного земельного кадастра Республики Казахстан выделить следующие взаимоувязанные блоки: 1) правовой; 2) финансовый; 3) многофункциональный.</w:t>
      </w:r>
    </w:p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hybridMultilevel"/>
    <w:tmpl w:val="3352255A"/>
    <w:lvl w:ilvl="0" w:tplc="FFFFFFFF">
      <w:start w:val="1"/>
      <w:numFmt w:val="bullet"/>
      <w:lvlText w:val="и"/>
      <w:lvlJc w:val="left"/>
    </w:lvl>
    <w:lvl w:ilvl="1" w:tplc="FFFFFFFF">
      <w:start w:val="1"/>
      <w:numFmt w:val="decimal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B"/>
    <w:multiLevelType w:val="hybridMultilevel"/>
    <w:tmpl w:val="109CF92E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C"/>
    <w:multiLevelType w:val="hybridMultilevel"/>
    <w:tmpl w:val="0DED7262"/>
    <w:lvl w:ilvl="0" w:tplc="FFFFFFFF">
      <w:start w:val="1"/>
      <w:numFmt w:val="bullet"/>
      <w:lvlText w:val="К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D"/>
    <w:multiLevelType w:val="hybridMultilevel"/>
    <w:tmpl w:val="7FDCC232"/>
    <w:lvl w:ilvl="0" w:tplc="FFFFFFFF">
      <w:start w:val="1"/>
      <w:numFmt w:val="bullet"/>
      <w:lvlText w:val="к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E"/>
    <w:multiLevelType w:val="hybridMultilevel"/>
    <w:tmpl w:val="1BEFD79E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F"/>
    <w:multiLevelType w:val="hybridMultilevel"/>
    <w:tmpl w:val="41A7C4C8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A4F"/>
    <w:rsid w:val="00141A4F"/>
    <w:rsid w:val="00D0748D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9A0124-81ED-48F2-9A35-2ED499816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748D"/>
    <w:pPr>
      <w:spacing w:after="0" w:line="240" w:lineRule="auto"/>
    </w:pPr>
    <w:rPr>
      <w:rFonts w:ascii="Calibri" w:eastAsia="Calibri" w:hAnsi="Calibri" w:cs="Arial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1297</Words>
  <Characters>7398</Characters>
  <Application>Microsoft Office Word</Application>
  <DocSecurity>0</DocSecurity>
  <Lines>61</Lines>
  <Paragraphs>17</Paragraphs>
  <ScaleCrop>false</ScaleCrop>
  <Company/>
  <LinksUpToDate>false</LinksUpToDate>
  <CharactersWithSpaces>8678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2020-09-17T14:05:00Z</dcterms:created>
  <dcterms:modified xsi:type="dcterms:W3CDTF">2020-09-17T14:06:00Z</dcterms:modified>
</cp:coreProperties>
</file>